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DE9B" w14:textId="77777777" w:rsidR="00D22CC9" w:rsidRDefault="00BE1CF1">
      <w:pPr>
        <w:pStyle w:val="Heading1"/>
      </w:pPr>
      <w:r>
        <w:t>South Moreton Parish Council</w:t>
      </w:r>
    </w:p>
    <w:p w14:paraId="5EF5B32D" w14:textId="77777777" w:rsidR="00D22CC9" w:rsidRDefault="00BE1CF1">
      <w:pPr>
        <w:pStyle w:val="Heading2"/>
      </w:pPr>
      <w:r>
        <w:t>Annual General Meeting (AGM) and Parish Council Meeting Minutes</w:t>
      </w:r>
    </w:p>
    <w:p w14:paraId="12E7C182" w14:textId="77777777" w:rsidR="00D22CC9" w:rsidRDefault="00BE1CF1">
      <w:r>
        <w:br/>
        <w:t>Date: 3 June 2026</w:t>
      </w:r>
      <w:r>
        <w:br/>
      </w:r>
      <w:r>
        <w:br/>
        <w:t>1. AGM Administration and Appointments</w:t>
      </w:r>
      <w:r>
        <w:br/>
        <w:t>- Chair appointed for the forthcoming year.</w:t>
      </w:r>
      <w:r>
        <w:br/>
        <w:t>- No Vice Chair appointed; councillors to act collectively if required.</w:t>
      </w:r>
      <w:r>
        <w:br/>
        <w:t>- Charlotte Ray appointed Clerk and Responsible Financial Officer.</w:t>
      </w:r>
      <w:r>
        <w:br/>
        <w:t>- Standing Orders and Financial Regulations adopted for 2026–2027.</w:t>
      </w:r>
      <w:r>
        <w:br/>
        <w:t>- Wendy Bates reappointed as Internal Auditor.</w:t>
      </w:r>
      <w:r>
        <w:br/>
      </w:r>
      <w:r>
        <w:br/>
        <w:t>2. Governance, Audit and Financial Management</w:t>
      </w:r>
      <w:r>
        <w:br/>
      </w:r>
      <w:r>
        <w:t>- Internal Audit highlighted governance and documentation improvements.</w:t>
      </w:r>
      <w:r>
        <w:br/>
        <w:t>- Purchases should be invoiced directly to the Parish Council to enable VAT recovery.</w:t>
      </w:r>
      <w:r>
        <w:br/>
        <w:t>- Charlotte to draft responses to audit recommendations.</w:t>
      </w:r>
      <w:r>
        <w:br/>
        <w:t>- Council policies and website information require updating.</w:t>
      </w:r>
      <w:r>
        <w:br/>
        <w:t>- Insurance renewal premium of £701.49 approved.</w:t>
      </w:r>
      <w:r>
        <w:br/>
      </w:r>
      <w:r>
        <w:br/>
        <w:t>3. Asset Register</w:t>
      </w:r>
      <w:r>
        <w:br/>
        <w:t>- Asset Register requires updating to include all council assets.</w:t>
      </w:r>
      <w:r>
        <w:br/>
        <w:t>- Updated register to be sent to insurers.</w:t>
      </w:r>
      <w:r>
        <w:br/>
      </w:r>
      <w:r>
        <w:br/>
        <w:t>4. Joint Local Plan Update</w:t>
      </w:r>
      <w:r>
        <w:br/>
      </w:r>
      <w:r>
        <w:t>- Current plan remains at examination stage.</w:t>
      </w:r>
      <w:r>
        <w:br/>
        <w:t>- Further hearings scheduled for July 2026.</w:t>
      </w:r>
      <w:r>
        <w:br/>
        <w:t>- Adoption anticipated in May 2027.</w:t>
      </w:r>
      <w:r>
        <w:br/>
      </w:r>
      <w:r>
        <w:br/>
        <w:t>5. Capital Grant Scheme and Community Assets</w:t>
      </w:r>
      <w:r>
        <w:br/>
        <w:t>- Grant scheme open until 20 July 2026.</w:t>
      </w:r>
      <w:r>
        <w:br/>
        <w:t>- Potential application relating to The Crown discussed.</w:t>
      </w:r>
      <w:r>
        <w:br/>
        <w:t>- Alternative recreation ground gym equipment proposal considered if required.</w:t>
      </w:r>
      <w:r>
        <w:br/>
      </w:r>
      <w:r>
        <w:br/>
        <w:t>6. Communications and Community Engagement</w:t>
      </w:r>
      <w:r>
        <w:br/>
        <w:t>- Improved communication with residents required.</w:t>
      </w:r>
      <w:r>
        <w:br/>
        <w:t>- QR-code registration process proposed for newsletters.</w:t>
      </w:r>
      <w:r>
        <w:br/>
      </w:r>
      <w:r>
        <w:br/>
      </w:r>
      <w:r>
        <w:t>7. Biodiversity and Land Use</w:t>
      </w:r>
      <w:r>
        <w:br/>
        <w:t>- Opportunities for wildlife and biodiversity projects discussed.</w:t>
      </w:r>
      <w:r>
        <w:br/>
        <w:t>- Ownership of land near the stream to be investigated.</w:t>
      </w:r>
      <w:r>
        <w:br/>
      </w:r>
      <w:r>
        <w:lastRenderedPageBreak/>
        <w:br/>
        <w:t>8. Highways and Flooding</w:t>
      </w:r>
      <w:r>
        <w:br/>
        <w:t>- Ongoing flooding, drainage and traffic concerns reviewed.</w:t>
      </w:r>
      <w:r>
        <w:br/>
        <w:t>- Further escalation with relevant authorities agreed.</w:t>
      </w:r>
      <w:r>
        <w:br/>
      </w:r>
      <w:r>
        <w:br/>
        <w:t>9. Recreation Ground</w:t>
      </w:r>
      <w:r>
        <w:br/>
        <w:t>- New basket swing installed.</w:t>
      </w:r>
      <w:r>
        <w:br/>
        <w:t>- Maintenance works required to gates, locks, hinges and grounds.</w:t>
      </w:r>
      <w:r>
        <w:br/>
      </w:r>
      <w:r>
        <w:br/>
        <w:t>10. School Field Planning Application</w:t>
      </w:r>
      <w:r>
        <w:br/>
      </w:r>
      <w:r>
        <w:t>- Special Parish Meeting to be called if an application is submitted.</w:t>
      </w:r>
      <w:r>
        <w:br/>
      </w:r>
      <w:r>
        <w:br/>
        <w:t>11. Future Meetings</w:t>
      </w:r>
      <w:r>
        <w:br/>
        <w:t>- Provisional meeting date of 29 July 2026 discussed.</w:t>
      </w:r>
      <w:r>
        <w:br/>
      </w:r>
      <w:r>
        <w:br/>
        <w:t>Actions Agreed</w:t>
      </w:r>
      <w:r>
        <w:br/>
        <w:t>- Update Asset Register.</w:t>
      </w:r>
      <w:r>
        <w:br/>
        <w:t>- Update council policies and website.</w:t>
      </w:r>
      <w:r>
        <w:br/>
        <w:t>- Respond to audit recommendations.</w:t>
      </w:r>
      <w:r>
        <w:br/>
        <w:t>- Obtain quotations and maintain audit trail.</w:t>
      </w:r>
      <w:r>
        <w:br/>
        <w:t>- Introduce monthly recreation ground inspections.</w:t>
      </w:r>
      <w:r>
        <w:br/>
        <w:t>- Replace locks, hinges and damaged post.</w:t>
      </w:r>
      <w:r>
        <w:br/>
        <w:t>- Progress grant applications.</w:t>
      </w:r>
      <w:r>
        <w:br/>
        <w:t>- Continue flooding and highway escalation.</w:t>
      </w:r>
      <w:r>
        <w:br/>
      </w:r>
    </w:p>
    <w:sectPr w:rsidR="00D22C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6894966">
    <w:abstractNumId w:val="8"/>
  </w:num>
  <w:num w:numId="2" w16cid:durableId="505023240">
    <w:abstractNumId w:val="6"/>
  </w:num>
  <w:num w:numId="3" w16cid:durableId="367530593">
    <w:abstractNumId w:val="5"/>
  </w:num>
  <w:num w:numId="4" w16cid:durableId="64836213">
    <w:abstractNumId w:val="4"/>
  </w:num>
  <w:num w:numId="5" w16cid:durableId="1074740990">
    <w:abstractNumId w:val="7"/>
  </w:num>
  <w:num w:numId="6" w16cid:durableId="174618140">
    <w:abstractNumId w:val="3"/>
  </w:num>
  <w:num w:numId="7" w16cid:durableId="1191214920">
    <w:abstractNumId w:val="2"/>
  </w:num>
  <w:num w:numId="8" w16cid:durableId="516773875">
    <w:abstractNumId w:val="1"/>
  </w:num>
  <w:num w:numId="9" w16cid:durableId="1277448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B6627"/>
    <w:rsid w:val="00AA1D8D"/>
    <w:rsid w:val="00B47730"/>
    <w:rsid w:val="00BE1CF1"/>
    <w:rsid w:val="00CB0664"/>
    <w:rsid w:val="00D22CC9"/>
    <w:rsid w:val="00E05C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D85AAC"/>
  <w14:defaultImageDpi w14:val="300"/>
  <w15:docId w15:val="{558899D2-1CF9-4BE8-BAA0-B088041D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South MoretonPC</cp:lastModifiedBy>
  <cp:revision>2</cp:revision>
  <dcterms:created xsi:type="dcterms:W3CDTF">2026-09-29T09:09:00Z</dcterms:created>
  <dcterms:modified xsi:type="dcterms:W3CDTF">2026-09-29T09:09:00Z</dcterms:modified>
  <cp:category/>
</cp:coreProperties>
</file>